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B06FDD" w:rsidP="00623571">
            <w:pPr>
              <w:jc w:val="center"/>
              <w:rPr>
                <w:rFonts w:ascii="Arial" w:hAnsi="Arial" w:cs="Arial"/>
                <w:color w:val="323E4F" w:themeColor="text2" w:themeShade="BF"/>
                <w:sz w:val="28"/>
              </w:rPr>
            </w:pPr>
            <w:r>
              <w:rPr>
                <w:rFonts w:ascii="Arial" w:hAnsi="Arial" w:cs="Arial"/>
                <w:color w:val="323E4F" w:themeColor="text2" w:themeShade="BF"/>
                <w:sz w:val="52"/>
              </w:rPr>
              <w:t>Principal Property Manager</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EC6DC3">
              <w:rPr>
                <w:rFonts w:ascii="Arial" w:hAnsi="Arial" w:cs="Arial"/>
                <w:color w:val="323E4F" w:themeColor="text2" w:themeShade="BF"/>
                <w:sz w:val="28"/>
              </w:rPr>
              <w:t>REQ005288</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B06FDD">
              <w:rPr>
                <w:rFonts w:ascii="Arial" w:hAnsi="Arial" w:cs="Arial"/>
                <w:color w:val="323E4F" w:themeColor="text2" w:themeShade="BF"/>
                <w:sz w:val="28"/>
              </w:rPr>
              <w:t>Economy and Culture</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B06FDD">
              <w:rPr>
                <w:rFonts w:ascii="Arial" w:hAnsi="Arial" w:cs="Arial"/>
                <w:color w:val="323E4F" w:themeColor="text2" w:themeShade="BF"/>
                <w:sz w:val="28"/>
              </w:rPr>
              <w:t>Estates and Asset Management</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B06FDD">
              <w:rPr>
                <w:rFonts w:ascii="Arial" w:hAnsi="Arial" w:cs="Arial"/>
                <w:color w:val="323E4F" w:themeColor="text2" w:themeShade="BF"/>
                <w:sz w:val="28"/>
              </w:rPr>
              <w:t>Coed Pella</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B06FDD">
              <w:rPr>
                <w:rFonts w:ascii="Arial" w:hAnsi="Arial" w:cs="Arial"/>
                <w:color w:val="323E4F" w:themeColor="text2" w:themeShade="BF"/>
                <w:sz w:val="28"/>
              </w:rPr>
              <w:t xml:space="preserve">G09 </w:t>
            </w:r>
            <w:r w:rsidR="00EC6DC3">
              <w:rPr>
                <w:rFonts w:ascii="Arial" w:hAnsi="Arial" w:cs="Arial"/>
                <w:color w:val="323E4F" w:themeColor="text2" w:themeShade="BF"/>
                <w:sz w:val="28"/>
              </w:rPr>
              <w:t>£</w:t>
            </w:r>
            <w:r w:rsidR="00B06FDD">
              <w:rPr>
                <w:rFonts w:ascii="Arial" w:hAnsi="Arial" w:cs="Arial"/>
                <w:color w:val="323E4F" w:themeColor="text2" w:themeShade="BF"/>
                <w:sz w:val="28"/>
              </w:rPr>
              <w:t>40,478 £43,516)</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B06FDD">
              <w:rPr>
                <w:rFonts w:ascii="Arial" w:hAnsi="Arial" w:cs="Arial"/>
                <w:color w:val="323E4F" w:themeColor="text2" w:themeShade="BF"/>
                <w:sz w:val="28"/>
              </w:rPr>
              <w:t>37 hours, permanent</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is </w:t>
            </w:r>
            <w:r w:rsidR="00AD1C26">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B06FDD">
              <w:rPr>
                <w:rFonts w:ascii="Arial" w:hAnsi="Arial" w:cs="Arial"/>
                <w:color w:val="323E4F" w:themeColor="text2" w:themeShade="BF"/>
                <w:sz w:val="28"/>
              </w:rPr>
              <w:t xml:space="preserve">Bleddyn Evans / County </w:t>
            </w:r>
            <w:proofErr w:type="spellStart"/>
            <w:r w:rsidR="00B06FDD">
              <w:rPr>
                <w:rFonts w:ascii="Arial" w:hAnsi="Arial" w:cs="Arial"/>
                <w:color w:val="323E4F" w:themeColor="text2" w:themeShade="BF"/>
                <w:sz w:val="28"/>
              </w:rPr>
              <w:t>Valuer</w:t>
            </w:r>
            <w:proofErr w:type="spellEnd"/>
            <w:r w:rsidR="00B06FDD">
              <w:rPr>
                <w:rFonts w:ascii="Arial" w:hAnsi="Arial" w:cs="Arial"/>
                <w:color w:val="323E4F" w:themeColor="text2" w:themeShade="BF"/>
                <w:sz w:val="28"/>
              </w:rPr>
              <w:t xml:space="preserve"> and Asset Manager</w:t>
            </w:r>
            <w:r w:rsidRPr="00B33172">
              <w:rPr>
                <w:rFonts w:ascii="Arial" w:hAnsi="Arial" w:cs="Arial"/>
                <w:color w:val="323E4F" w:themeColor="text2" w:themeShade="BF"/>
                <w:sz w:val="28"/>
              </w:rPr>
              <w:t xml:space="preserve"> / </w:t>
            </w:r>
            <w:r w:rsidR="00B06FDD">
              <w:rPr>
                <w:rFonts w:ascii="Arial" w:hAnsi="Arial" w:cs="Arial"/>
                <w:color w:val="323E4F" w:themeColor="text2" w:themeShade="BF"/>
                <w:sz w:val="28"/>
              </w:rPr>
              <w:t>01492 574273</w:t>
            </w:r>
            <w:r w:rsidR="00B06FDD" w:rsidRPr="00B33172">
              <w:rPr>
                <w:rFonts w:ascii="Arial" w:hAnsi="Arial" w:cs="Arial"/>
                <w:color w:val="323E4F" w:themeColor="text2" w:themeShade="BF"/>
                <w:sz w:val="28"/>
              </w:rPr>
              <w:t xml:space="preserve"> / </w:t>
            </w:r>
            <w:r w:rsidR="00B06FDD">
              <w:rPr>
                <w:rFonts w:ascii="Arial" w:hAnsi="Arial" w:cs="Arial"/>
                <w:color w:val="323E4F" w:themeColor="text2" w:themeShade="BF"/>
                <w:sz w:val="28"/>
              </w:rPr>
              <w:t>bleddyn.evans@conwy.gov.uk</w:t>
            </w:r>
            <w:r w:rsidR="00B06FDD" w:rsidRPr="00B33172">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14527A" w:rsidRPr="00C320CF" w:rsidRDefault="00624325" w:rsidP="0014527A">
            <w:pPr>
              <w:ind w:left="11" w:hanging="11"/>
              <w:rPr>
                <w:rFonts w:ascii="Arial" w:hAnsi="Arial" w:cs="Arial"/>
                <w:sz w:val="24"/>
                <w:szCs w:val="24"/>
              </w:rPr>
            </w:pPr>
            <w:r>
              <w:rPr>
                <w:rFonts w:ascii="Arial" w:hAnsi="Arial" w:cs="Arial"/>
                <w:b w:val="0"/>
                <w:sz w:val="24"/>
              </w:rPr>
              <w:lastRenderedPageBreak/>
              <w:t xml:space="preserve"> </w:t>
            </w:r>
            <w:r w:rsidR="0014527A" w:rsidRPr="00C320CF">
              <w:rPr>
                <w:rFonts w:ascii="Arial" w:hAnsi="Arial" w:cs="Arial"/>
                <w:sz w:val="24"/>
                <w:szCs w:val="24"/>
              </w:rPr>
              <w:t>Conwy county is a beautiful and inspiring place to work, with vibrant towns and scenic villages surrounded by sea and mountains just an hour from the metropolises of Liverpool and Manchester.  Would you like to join us?</w:t>
            </w:r>
          </w:p>
          <w:p w:rsidR="0014527A" w:rsidRPr="00495D48" w:rsidRDefault="0014527A" w:rsidP="0014527A">
            <w:pPr>
              <w:ind w:left="11" w:hanging="11"/>
              <w:rPr>
                <w:rFonts w:ascii="Arial" w:hAnsi="Arial" w:cs="Arial"/>
                <w:sz w:val="24"/>
                <w:szCs w:val="24"/>
              </w:rPr>
            </w:pPr>
          </w:p>
          <w:p w:rsidR="0014527A" w:rsidRPr="00495D48" w:rsidRDefault="0014527A" w:rsidP="0014527A">
            <w:pPr>
              <w:ind w:left="11" w:hanging="11"/>
              <w:rPr>
                <w:rFonts w:ascii="Arial" w:hAnsi="Arial" w:cs="Arial"/>
                <w:bCs w:val="0"/>
                <w:sz w:val="24"/>
                <w:szCs w:val="24"/>
              </w:rPr>
            </w:pPr>
            <w:r w:rsidRPr="00495D48">
              <w:rPr>
                <w:rFonts w:ascii="Arial" w:hAnsi="Arial" w:cs="Arial"/>
                <w:sz w:val="24"/>
                <w:szCs w:val="24"/>
              </w:rPr>
              <w:t xml:space="preserve">Do you have the skills and knowledge needed to be part of our dynamic Estates and Asset Management team, contributing to the management and review of </w:t>
            </w:r>
            <w:r w:rsidRPr="00495D48">
              <w:rPr>
                <w:rFonts w:ascii="Arial" w:hAnsi="Arial" w:cs="Arial"/>
                <w:bCs w:val="0"/>
                <w:sz w:val="24"/>
                <w:szCs w:val="24"/>
              </w:rPr>
              <w:t>Conwy County Borough Council’s land and building assets?</w:t>
            </w:r>
          </w:p>
          <w:p w:rsidR="0014527A" w:rsidRDefault="0014527A" w:rsidP="00B06FDD">
            <w:pPr>
              <w:ind w:left="11" w:hanging="11"/>
              <w:rPr>
                <w:rFonts w:ascii="Arial" w:hAnsi="Arial" w:cs="Arial"/>
                <w:b w:val="0"/>
                <w:sz w:val="24"/>
              </w:rPr>
            </w:pPr>
          </w:p>
          <w:p w:rsidR="00B06FDD" w:rsidRPr="00FA7375" w:rsidRDefault="00313B10" w:rsidP="00B06FDD">
            <w:pPr>
              <w:ind w:left="11" w:hanging="11"/>
              <w:rPr>
                <w:rFonts w:ascii="Arial" w:hAnsi="Arial" w:cs="Arial"/>
                <w:sz w:val="24"/>
                <w:szCs w:val="24"/>
              </w:rPr>
            </w:pPr>
            <w:r w:rsidRPr="00FA7375">
              <w:rPr>
                <w:rFonts w:ascii="Arial" w:hAnsi="Arial" w:cs="Arial"/>
                <w:sz w:val="24"/>
                <w:szCs w:val="24"/>
              </w:rPr>
              <w:t>We’re looking for a highly motivated individual to take the</w:t>
            </w:r>
            <w:r w:rsidR="00B06FDD" w:rsidRPr="00FA7375">
              <w:rPr>
                <w:rFonts w:ascii="Arial" w:hAnsi="Arial" w:cs="Arial"/>
                <w:sz w:val="24"/>
                <w:szCs w:val="24"/>
              </w:rPr>
              <w:t xml:space="preserve"> lead on the management of tenanted property within the Service and </w:t>
            </w:r>
            <w:r w:rsidR="00875AD4" w:rsidRPr="00FA7375">
              <w:rPr>
                <w:rFonts w:ascii="Arial" w:hAnsi="Arial" w:cs="Arial"/>
                <w:sz w:val="24"/>
                <w:szCs w:val="24"/>
              </w:rPr>
              <w:t>advise</w:t>
            </w:r>
            <w:r w:rsidR="00B06FDD" w:rsidRPr="00FA7375">
              <w:rPr>
                <w:rFonts w:ascii="Arial" w:hAnsi="Arial" w:cs="Arial"/>
                <w:sz w:val="24"/>
                <w:szCs w:val="24"/>
              </w:rPr>
              <w:t xml:space="preserve"> Client departments on</w:t>
            </w:r>
            <w:r w:rsidRPr="00FA7375">
              <w:rPr>
                <w:rFonts w:ascii="Arial" w:hAnsi="Arial" w:cs="Arial"/>
                <w:sz w:val="24"/>
                <w:szCs w:val="24"/>
              </w:rPr>
              <w:t xml:space="preserve"> their leased assets; </w:t>
            </w:r>
            <w:r w:rsidR="00B06FDD" w:rsidRPr="00FA7375">
              <w:rPr>
                <w:rFonts w:ascii="Arial" w:hAnsi="Arial" w:cs="Arial"/>
                <w:sz w:val="24"/>
                <w:szCs w:val="24"/>
              </w:rPr>
              <w:t>provide an estate management and valuation service; lead on the acquisition and disposal of Council assets; and support regeneration and new development opportunities.</w:t>
            </w:r>
          </w:p>
          <w:p w:rsidR="00B06FDD" w:rsidRPr="00FA7375" w:rsidRDefault="00B06FDD" w:rsidP="00B06FDD">
            <w:pPr>
              <w:ind w:left="11" w:hanging="11"/>
              <w:rPr>
                <w:rFonts w:ascii="Arial" w:hAnsi="Arial" w:cs="Arial"/>
                <w:sz w:val="24"/>
                <w:szCs w:val="24"/>
              </w:rPr>
            </w:pPr>
            <w:r w:rsidRPr="00FA7375">
              <w:rPr>
                <w:rFonts w:ascii="Arial" w:hAnsi="Arial" w:cs="Arial"/>
                <w:sz w:val="24"/>
                <w:szCs w:val="24"/>
              </w:rPr>
              <w:t xml:space="preserve"> </w:t>
            </w:r>
          </w:p>
          <w:p w:rsidR="00B06FDD" w:rsidRPr="00FA7375" w:rsidRDefault="00B06FDD" w:rsidP="00B06FDD">
            <w:pPr>
              <w:rPr>
                <w:rFonts w:ascii="Arial" w:hAnsi="Arial" w:cs="Arial"/>
                <w:sz w:val="24"/>
                <w:szCs w:val="24"/>
              </w:rPr>
            </w:pPr>
            <w:r w:rsidRPr="00FA7375">
              <w:rPr>
                <w:rFonts w:ascii="Arial" w:hAnsi="Arial" w:cs="Arial"/>
                <w:sz w:val="24"/>
                <w:szCs w:val="24"/>
              </w:rPr>
              <w:t>The successful candidate will have an academic/professional qualification in Real Estate Management and will be a Chartered Valuation Surveyor with an advanced level of post qualification experience.</w:t>
            </w:r>
          </w:p>
          <w:p w:rsidR="00B06FDD" w:rsidRDefault="00B06FDD" w:rsidP="00B06FDD">
            <w:pPr>
              <w:rPr>
                <w:rFonts w:ascii="Arial" w:hAnsi="Arial" w:cs="Arial"/>
                <w:sz w:val="24"/>
                <w:szCs w:val="24"/>
              </w:rPr>
            </w:pPr>
          </w:p>
          <w:p w:rsidR="00034C20" w:rsidRPr="00F62F1B" w:rsidRDefault="00B06FDD" w:rsidP="00B06FDD">
            <w:pPr>
              <w:rPr>
                <w:rFonts w:ascii="Arial" w:hAnsi="Arial" w:cs="Arial"/>
                <w:b w:val="0"/>
                <w:sz w:val="24"/>
              </w:rPr>
            </w:pPr>
            <w:r>
              <w:rPr>
                <w:rFonts w:ascii="Arial" w:hAnsi="Arial" w:cs="Arial"/>
                <w:sz w:val="24"/>
                <w:szCs w:val="24"/>
              </w:rPr>
              <w:t>The ability to deliver a service throu</w:t>
            </w:r>
            <w:bookmarkStart w:id="0" w:name="_GoBack"/>
            <w:bookmarkEnd w:id="0"/>
            <w:r>
              <w:rPr>
                <w:rFonts w:ascii="Arial" w:hAnsi="Arial" w:cs="Arial"/>
                <w:sz w:val="24"/>
                <w:szCs w:val="24"/>
              </w:rPr>
              <w:t>gh the medium of Welsh is highly desirable.</w:t>
            </w:r>
            <w:r w:rsidR="00624325">
              <w:rPr>
                <w:rFonts w:ascii="Arial" w:hAnsi="Arial" w:cs="Arial"/>
                <w:b w:val="0"/>
                <w:sz w:val="24"/>
              </w:rPr>
              <w:t xml:space="preserve"> </w:t>
            </w:r>
            <w:r w:rsidR="00C95D0F">
              <w:rPr>
                <w:rFonts w:ascii="Arial" w:hAnsi="Arial" w:cs="Arial"/>
                <w:b w:val="0"/>
                <w:sz w:val="24"/>
              </w:rPr>
              <w:t xml:space="preserve"> </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00450A55">
              <w:rPr>
                <w:rFonts w:ascii="Arial" w:hAnsi="Arial" w:cs="Arial"/>
                <w:b w:val="0"/>
                <w:sz w:val="24"/>
              </w:rPr>
              <w:t>26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00450A55">
              <w:rPr>
                <w:rFonts w:ascii="Arial" w:hAnsi="Arial" w:cs="Arial"/>
                <w:b w:val="0"/>
                <w:sz w:val="24"/>
              </w:rPr>
              <w:t>ervice</w:t>
            </w:r>
            <w:r w:rsidR="00450A55">
              <w:rPr>
                <w:rFonts w:ascii="Arial" w:hAnsi="Arial" w:cs="Arial"/>
                <w:b w:val="0"/>
                <w:sz w:val="24"/>
              </w:rPr>
              <w:tab/>
            </w:r>
            <w:r w:rsidR="00450A55">
              <w:rPr>
                <w:rFonts w:ascii="Arial" w:hAnsi="Arial" w:cs="Arial"/>
                <w:b w:val="0"/>
                <w:sz w:val="24"/>
              </w:rPr>
              <w:tab/>
            </w:r>
            <w:r w:rsidR="00450A55">
              <w:rPr>
                <w:rFonts w:ascii="Arial" w:hAnsi="Arial" w:cs="Arial"/>
                <w:b w:val="0"/>
                <w:sz w:val="24"/>
              </w:rPr>
              <w:tab/>
              <w:t>31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00450A55">
              <w:rPr>
                <w:rFonts w:ascii="Arial" w:hAnsi="Arial" w:cs="Arial"/>
                <w:b w:val="0"/>
                <w:sz w:val="24"/>
              </w:rPr>
              <w:t>ervice</w:t>
            </w:r>
            <w:r w:rsidR="00450A55">
              <w:rPr>
                <w:rFonts w:ascii="Arial" w:hAnsi="Arial" w:cs="Arial"/>
                <w:b w:val="0"/>
                <w:sz w:val="24"/>
              </w:rPr>
              <w:tab/>
            </w:r>
            <w:r w:rsidR="00450A55">
              <w:rPr>
                <w:rFonts w:ascii="Arial" w:hAnsi="Arial" w:cs="Arial"/>
                <w:b w:val="0"/>
                <w:sz w:val="24"/>
              </w:rPr>
              <w:tab/>
            </w:r>
            <w:r w:rsidR="00450A55">
              <w:rPr>
                <w:rFonts w:ascii="Arial" w:hAnsi="Arial" w:cs="Arial"/>
                <w:b w:val="0"/>
                <w:sz w:val="24"/>
              </w:rPr>
              <w:tab/>
              <w:t>33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EC6DC3"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EA" w:rsidRDefault="008038EA" w:rsidP="00AB2266">
      <w:pPr>
        <w:spacing w:after="0" w:line="240" w:lineRule="auto"/>
      </w:pPr>
      <w:r>
        <w:separator/>
      </w:r>
    </w:p>
  </w:endnote>
  <w:endnote w:type="continuationSeparator" w:id="0">
    <w:p w:rsidR="008038EA" w:rsidRDefault="008038EA"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EA" w:rsidRDefault="008038EA" w:rsidP="00AB2266">
      <w:pPr>
        <w:spacing w:after="0" w:line="240" w:lineRule="auto"/>
      </w:pPr>
      <w:r>
        <w:separator/>
      </w:r>
    </w:p>
  </w:footnote>
  <w:footnote w:type="continuationSeparator" w:id="0">
    <w:p w:rsidR="008038EA" w:rsidRDefault="008038EA"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EC6D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EC6D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EC6D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EC6D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EC6D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4527A"/>
    <w:rsid w:val="001D2E08"/>
    <w:rsid w:val="002A7F4D"/>
    <w:rsid w:val="002C14FC"/>
    <w:rsid w:val="00313B10"/>
    <w:rsid w:val="00366FFF"/>
    <w:rsid w:val="00380AAF"/>
    <w:rsid w:val="00450A55"/>
    <w:rsid w:val="00623571"/>
    <w:rsid w:val="00624325"/>
    <w:rsid w:val="00634F20"/>
    <w:rsid w:val="00661590"/>
    <w:rsid w:val="00744B01"/>
    <w:rsid w:val="008038EA"/>
    <w:rsid w:val="00875AD4"/>
    <w:rsid w:val="008B6B34"/>
    <w:rsid w:val="0091553A"/>
    <w:rsid w:val="00924AE9"/>
    <w:rsid w:val="00974478"/>
    <w:rsid w:val="00AB2266"/>
    <w:rsid w:val="00AD1C26"/>
    <w:rsid w:val="00B06FDD"/>
    <w:rsid w:val="00B33172"/>
    <w:rsid w:val="00C320CF"/>
    <w:rsid w:val="00C95D0F"/>
    <w:rsid w:val="00CA3D4A"/>
    <w:rsid w:val="00D255FD"/>
    <w:rsid w:val="00E83C79"/>
    <w:rsid w:val="00E93C1E"/>
    <w:rsid w:val="00EC6DC3"/>
    <w:rsid w:val="00FA7375"/>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2DE804A"/>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D2D9-591E-4869-AB7E-6407547B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Advert-2022-V5-English</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Advert-2022-V5-English</dc:title>
  <dc:subject>
  </dc:subject>
  <dc:creator>Sarah Hughes (HR)</dc:creator>
  <cp:keywords>
  </cp:keywords>
  <dc:description>
  </dc:description>
  <cp:lastModifiedBy>Sarah Hughes (HR)</cp:lastModifiedBy>
  <cp:revision>8</cp:revision>
  <dcterms:created xsi:type="dcterms:W3CDTF">2023-05-12T06:22:00Z</dcterms:created>
  <dcterms:modified xsi:type="dcterms:W3CDTF">2023-05-18T13:49:00Z</dcterms:modified>
</cp:coreProperties>
</file>